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42E" w:rsidRDefault="0023142E" w:rsidP="00F726B5">
      <w:pPr>
        <w:shd w:val="clear" w:color="auto" w:fill="FFFFFF"/>
        <w:spacing w:after="0" w:line="240" w:lineRule="auto"/>
        <w:ind w:left="-851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 Министерства здравоохранения РФ</w:t>
      </w:r>
      <w:r w:rsidR="00453111"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 26 октября 2020 г. № 1148н «</w:t>
      </w: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требований к организации </w:t>
      </w:r>
      <w:proofErr w:type="gramStart"/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 безопасности деятельности субъектов обращения донорской крови</w:t>
      </w:r>
      <w:proofErr w:type="gramEnd"/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(или) ее компонентов при заготовке, хранении, транспортировке и клиническом использовании донорск</w:t>
      </w:r>
      <w:r w:rsidR="00453111"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ой крови и (или) ее компонентов»</w:t>
      </w:r>
    </w:p>
    <w:p w:rsidR="00F726B5" w:rsidRPr="00F726B5" w:rsidRDefault="00F726B5" w:rsidP="00F726B5">
      <w:pPr>
        <w:shd w:val="clear" w:color="auto" w:fill="FFFFFF"/>
        <w:spacing w:after="0" w:line="240" w:lineRule="auto"/>
        <w:ind w:left="-851"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27 ноября 2020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0"/>
      <w:bookmarkEnd w:id="0"/>
      <w:r w:rsidRPr="00F726B5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6 Правил заготовки, хранения, транспортировки и клинического использования донорской крови и ее компонентов, утвержденных Постановлением Правительства Российской Федерации от 22 июня 2019 г. N 797 (Собрание законодательства Российской Федерации, 2019, N 27, ст. 3574), приказываю: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1. Утвердить требования к организации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системы безопасности деятельности субъектов обращения донорской крови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 (или) ее компонентов при заготовке, хранении, транспортировке и клиническом использовании донорской крови и (или) ее компонентов согласно </w:t>
      </w:r>
      <w:hyperlink r:id="rId4" w:anchor="1000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приложению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2. Настоящий приказ вступает в силу с 1 января 2021 г. и действует до 1 января 2027 г.</w:t>
      </w:r>
    </w:p>
    <w:tbl>
      <w:tblPr>
        <w:tblW w:w="204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2"/>
      </w:tblGrid>
      <w:tr w:rsidR="00F726B5" w:rsidRPr="00F726B5" w:rsidTr="00F726B5">
        <w:tc>
          <w:tcPr>
            <w:tcW w:w="5000" w:type="pct"/>
            <w:hideMark/>
          </w:tcPr>
          <w:p w:rsidR="00F726B5" w:rsidRDefault="00F726B5" w:rsidP="00F726B5">
            <w:pPr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6B5" w:rsidRDefault="00F726B5" w:rsidP="00F726B5">
            <w:pPr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726B5" w:rsidRPr="00F726B5" w:rsidRDefault="00F726B5" w:rsidP="00F726B5">
            <w:pPr>
              <w:spacing w:after="0" w:line="240" w:lineRule="auto"/>
              <w:ind w:left="-851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ВРИО Министра Каграманян</w:t>
            </w:r>
          </w:p>
        </w:tc>
      </w:tr>
    </w:tbl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Зарегистрировано в Минюсте РФ 24 ноября 2020 г.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Регистрационный № 61083</w:t>
      </w: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26B5" w:rsidRDefault="00F726B5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42E" w:rsidRDefault="0023142E" w:rsidP="00F726B5">
      <w:pPr>
        <w:shd w:val="clear" w:color="auto" w:fill="FFFFFF"/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br/>
        <w:t>к </w:t>
      </w:r>
      <w:hyperlink r:id="rId5" w:anchor="0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приказу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 Министерства здравоохранения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br/>
        <w:t>Российской Федерации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br/>
        <w:t>от 26 октября 2020 г. N 1148н</w:t>
      </w:r>
    </w:p>
    <w:p w:rsidR="00F726B5" w:rsidRPr="00F726B5" w:rsidRDefault="00F726B5" w:rsidP="00F726B5">
      <w:pPr>
        <w:shd w:val="clear" w:color="auto" w:fill="FFFFFF"/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Требования к организации </w:t>
      </w:r>
      <w:proofErr w:type="gramStart"/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системы безопасности деятельности субъектов обращения донорской крови</w:t>
      </w:r>
      <w:proofErr w:type="gramEnd"/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(или) ее компонентов при заготовке, хранении, транспортировке и клиническому использованию донорской крови и (или) ее компонентов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I. Область применения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1. Настоящие требования устанавливают требования к организации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системы безопасности деятельности субъектов обращения донорской крови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 (или) ее компонентов при заготовке, хранении, транспортировке и клиническом использовании донорской крови и (или) ее компонентов (далее соответственно - Требования, система безопасности).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2. С целью обеспечения безопасности работ по заготовке, хранению, транспортировке и клиническому использованию донорской крови и (или) ее компонентов в субъектах обращения донорской крови и (или) ее компонентов разрабатывается, внедряется и непрерывно совершенствуется система безопасности, включающая обеспечение безопасности и контроль безопасности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3. Обеспечение безопасности донорской крови и (или) ее компонентов включает: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а) управление персоналом;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ведение медицинской документации, связанной с донорством крови и (или) ее компонентов и клиническим использованием донорской крови и (или) ее компонентов (далее - медицинская документация), статистического учета и отчетности по заготовке, хранению, транспортировке и клиническому использованию донорской крови и (или)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в) размещение информации в единой базе данных по осуществлению мероприятий, связанных с обеспечением безопасности донорской крови ее компонентов, развитием, организацией и пропагандой донорства крови ее компонентов (далее - база данных донорства крови и ее компонентов);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г) идентификацию и прослеживаемость данных;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д) проведение внутренних проверок (аудитов) деятельности по заготовке, хранению, транспортировке и клиническому использованию донорской крови и (или)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е) принятие мер, направленных на профилактику нарушений требований безопасности и устранение причин и последствий выявленных нарушений;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ж) контроль и мониторинг условий хранения и транспортировки донорской крови и ее компонентов</w:t>
      </w:r>
      <w:hyperlink r:id="rId6" w:anchor="1111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1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Результатом реализации указанных мероприятий является обеспечение соответствия донорской крови и (или) ее компонентов значениям показателей безопасности донорской крови и ее компонентов</w:t>
      </w:r>
      <w:hyperlink r:id="rId7" w:anchor="2222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2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4. Контроль безопасности донорской крови и ее компонентов осуществляется в отношении единиц донорской крови и (или) ее компонентов, пригодных для использования, в сроки, установленные перечнем значений показателей безопасности донорской крови и ее компонентов</w:t>
      </w:r>
      <w:hyperlink r:id="rId8" w:anchor="2222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2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 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и на соответствие значениям показателей безопасности донорской крови и ее компонентов</w:t>
      </w:r>
      <w:hyperlink r:id="rId9" w:anchor="2222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2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II. Управление персоналом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F726B5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Руководитель субъекта обращения донорской крови и (или) ее компонентов назначает лицо, ответственное за разработку, внедрение и непрерывное совершенствование системы безопасности (далее - ответственное лицо).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Субъекты обращения донорской крови и (или) ее компонентов обеспечивают наличие персонала, имеющего необходимую квалификацию в соответствии с требованиями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 и в соответствии с порядком оказания медицинской помощи по профилю "трансфузиология"</w:t>
      </w:r>
      <w:hyperlink r:id="rId10" w:anchor="3333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3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, для осуществления заготовки, хранения, транспортировки и клинического использования донорской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крови и (или) ее компонентов, исключающие возникновение рисков для безопасности донорской крови и (или) ее компонентов, эффективного функционирования системы безопасности.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7. Субъекты обращения донорской крови и (или) ее компонентов обеспечивают проведение обучения и повышение квалификации персонала в соответствии с выполняемыми видами работ по заготовке, хранению, транспортировке и клиническому использованию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8. Трудовая функция работников субъектов обращения донорской крови и (или) ее компонентов устанавливаются в соответствии с профессиональными стандартами, указываются </w:t>
      </w:r>
      <w:r w:rsidRPr="00F726B5">
        <w:rPr>
          <w:rFonts w:ascii="Times New Roman" w:eastAsia="Times New Roman" w:hAnsi="Times New Roman" w:cs="Times New Roman"/>
          <w:b/>
          <w:sz w:val="28"/>
          <w:szCs w:val="28"/>
        </w:rPr>
        <w:t>в должностных инструкциях, определяющих обязанности каждого работника субъекта обращения донорской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крови и (или) ее компонентов, и утверждаются руководителем субъекта обращения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9. Руководитель субъекта обращения донорской крови и (или) ее компонентов обязан обеспечить: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а) разработку, внедрение и непрерывное совершенствование системы безопасности, охватывающей все виды деятельности при выполнении работ по заготовке, хранению, транспортировке и клиническому использованию донорской крови и (или) ее компонентов, направленной на обеспечение безопасности при осуществлении заготовки, хранения, транспортировки и клинического использования донорской крови и (или) ее компонентов;</w:t>
      </w:r>
      <w:proofErr w:type="gramEnd"/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назначение лица, ответственного за разработку, внедрение и постоянное совершенствование системы безопасности;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в) наличие утвержденных стандартных операционных процедур (далее - СОП) для всех этапов заготовки, хранения, транспортировки и клинического использования донорской крови и (или)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г) наличие ресурсов в соответствии с требованиями к организации деятельности субъектов обращения донорской крови и (или) ее компонентов по заготовке, хранению, транспортировке донорской крови и (или) ее компонентов</w:t>
      </w:r>
      <w:hyperlink r:id="rId11" w:anchor="4444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4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д) систематический анализ системы безопасности на соответствие требованиям настоящим Требованиям, выполнение мер, направленных на профилактику нарушений требований безопасности и устранение причин и последствий в случае выявления нарушений;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е) размещение в установленном порядке информации в базе данных донорства крови и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10. В обязанности ответственного лица входит: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а) обеспечение эффективного функционирования и непрерывного совершенствования системы безопасности;</w:t>
      </w:r>
      <w:proofErr w:type="gramEnd"/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организация разработки и внедрения СОП для всех этапов заготовки, хранения, транспортировки и клинического использования донорской крови и (или) ее компонентов, а также СОП системы безопасности, включающие требования к обеспечению и контролю безопасности в соответствии с </w:t>
      </w:r>
      <w:hyperlink r:id="rId12" w:anchor="1003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пунктами 3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 и </w:t>
      </w:r>
      <w:hyperlink r:id="rId13" w:anchor="1004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4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 настоящих Требований.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III. Ведение медицинской документации, статистического учета и отчетности по заготовке, хранению, транспортировке и клиническому использованию донорской крови и (или) ее компонентов, размещение информации в базе данных донорства крови и ее компонентов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Субъекты обращения донорской крови и (или) ее компонентов разрабатывают СОП для всех этапов заготовки, хранения, транспортировки и клинического использования донорской крови и (или) ее компонентов, а также взаимосвязанных с ними видов деятельности, таких как: маркировка, уведомление организаций о выявлении несоответствий, влияющих на безопасность донорской крови и ее компонентов, переданных им ранее для клинического и иного использования, входной контроль материалов, обработка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оборудования, уборка помещений и иные.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12. Для выполнения работ с применением медицинских изделий используется эксплуатационная документация производителя.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13. Субъекты обращения донорской крови и (или) ее компонентов обеспечивают наличие СОП, регламентирующего разработку и утверждение СОП на выполнение работ по заготовке, хранению, транспортировке и клиническому использованию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14. Разработка и утверждение СОП предусматривает оформление (текст, блок-схемы, иное), утверждение, регистрацию (присвоение номера) и учет, доведение СОП до исполнителей работ по заготовке, хранению, транспортировке и клиническому использованию донорской крови и (или) ее компонентов, внесение изменений в СОП, срок пересмотра и срок действия СОП, изъятие устаревших версий, архивирование.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15. СОП содержит указания по выполнению работ, в том числе относительно последовательности действий персонала на всех этапах выполнения работ по заготовке, хранению, транспортировке и клиническому использованию донорской крови и (или) ее компонентов с целью обеспечения соответствия выполняемых 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действий обязательным требованиям в сфере обращения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16.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Ведение медицинской документации осуществляется с целью обеспечения прослеживаемости данных о доноре, донациях, заготовленных донорской крови и ее компонентах, расходных материалах (медицинских изделиях, лекарственных средствах), образцах крови донора и реципиента, данные о реципиенте, проведенной трансфузии, посттрансфузионных реакциях и осложнениях, режимах хранения и транспортировки донорской крови и ее компонентов, исполнителях работ, а также о соответствии проводимых работ требованиям системы безопасности.</w:t>
      </w:r>
      <w:proofErr w:type="gramEnd"/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17. Данные, необходимые для обеспечения прослеживаемости, вносятся в медицинскую документацию и базу данных донорства крови и ее компонентов</w:t>
      </w:r>
      <w:hyperlink r:id="rId14" w:anchor="5555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5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. Формы регистрации данных, обеспечивающих прослеживаемость, устанавливаются СОП с учетом применяемых субъектом обращения донорской крови и (или) ее компонентов методов заготовки, хранения, транспортировки и клинического использования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18. Субъекты обращения донорской крови и (или) ее компонентов обеспечивают: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а) условия хранения медицинской документации, исключающие ее порчу и потерю;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санкционированный доступ к медицинской документации;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в) возможность восстановления записей.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19. В медицинскую документацию, формы статистического учета и отчетности подлежат включению достоверные и объективн</w:t>
      </w:r>
      <w:r w:rsidR="00BE7A21" w:rsidRPr="00F726B5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ые данные.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20. Форма ведения записей обеспечивает идентификацию исполнителя работ по заготовке, хранению, транспортировке и клиническому использованию донорской крови и (или) ее компонентов, дату и время выполнения работ.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21.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Сбор, хранение, систематизация и обработка данных, а также обмен данными в форме электронных документов между организациями здравоохранения, осуществляющих взаимодействие в единой государственной информационной системе в сфере здравоохранения (в том числе специализированными медицинскими организациями, оказывающими медицинскую помощь при социально значимых заболеваниях) и субъектами обращения донорской крови и (или) ее компонентов, выполняется в рамках ведения базы данных донорства крови и ее компонентов.</w:t>
      </w:r>
      <w:proofErr w:type="gramEnd"/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IV. Контроль безопасности донорской крови и ее компонентов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22. Субъекты обращения донорской крови и (или) ее компонентов, осуществляющие заготовку, хранение и транспортировку донорской крови и (или) ее компонентов, проводят контроль безопасности донорской крови и ее компонентов на соответствие показателям безопасности донорской крови и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23. Все работы по контролю безопасности донорской крови и ее компонентов осуществляются в соответствии с СОП.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24. Результаты контроля безопасности вносятся в базу данных донорства крови и ее компонентов субъектом обращения донорской крови и (или) ее компонентов, осуществившем заготовку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25. При несоответствии исследованных единиц донорской крови и (или) ее компонентов установленным значениям показателей безопасности проводится анализ несоответствий и устранение их причин.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V. Проведение внутренних проверок (аудитов) деятельности по заготовке, хранению, транспортировке и клиническому использованию донорской крови и (или) ее компонентов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26. В целях оценки эффективности системы безопасности в субъектах обращения донорской крови и (или) ее компонентов проводятся плановые и внеплановые внутренние проверки (аудиты) своей деятельности по заготовке, хранению, транспортировке и клиническому использованию донорской крови и (или) ее компонентов (далее - внутренние проверки).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27. Субъекты обращения донорской крови и (или) ее компонентов для обеспечения единообразия проведения и сопоставимости результатов внутренних проверок разрабатывают СОП, регламентирующий порядок проведения внутренних проверок, форму отчета о проведенной проверке.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28. Порядок проведения внутренних проверок включает: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а) создание комиссии;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планирование, подготовку и проведение проверки;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в) составление отчета о результатах внутренних проверок;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г) принятие мер, направленных на устранение причин и последствий выявленных нарушений требований безопасности и профилактику таких нарушений;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д) отчет о принятии мер, направленных на устранение причин и последствий выявленных нарушений требований безопасности и профилактику таких нарушений;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е)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принятых мер, направленных на профилактику нарушений требований безопасности и устранение причин и последствий выявленных нарушений.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29. Состав комиссии и график проведения внутренних проверок утверждаются приказом руководителя субъекта обращения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30.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Для обеспечения независимости внутренних проверок состав комиссии формируется из числа персонала субъекта обращения донорской крови и (или) ее компонентов, не работающего в проверяемом подразделении субъекта обращения донорской крови и (или) ее компонентов, дополнительно в состав комиссии по внутренним проверкам может быть включен немедицинский персонал: инженер по обслуживанию оборудованию, специалист по метрологии, инженер по охране труда, специалист по хозяйственной части и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иной персонал.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31. График внутренних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проверок системы безопасности структурных подразделений субъекта обращения донорской крови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 (или) ее компонентов утверждается ежегодно, с учетом результатов предыдущих проверок и проведения 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плановых внутренних проверок подразделения субъекта обращения донорской крови и (или) ее компонентов не менее одного раза в год.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32. Планирование внутренних проверок и их периодичности осуществляется с учетом результатов предыдущих внутренних проверок.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33. За две недели до плановой внутренней проверки руководителю проверяемого структурного подразделения предоставляется письменное уведомление о плановой внутренней проверке с указанием даты проверки, состава комиссии, плана внутренней проверки.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34. Внеплановые внутренние проверки проводятся по решению субъекта обращения донорской крови и (или) ее компонентов в случаях: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а) поступления обращений граждан, юридических лиц и индивидуальных предпринимателей с жалобами на нарушения их прав и законных интересов;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б) контроля исполнения ранее назначенных мер, направленных на профилактику нарушений требований безопасности донорской крови и (или) ее компонентов;</w:t>
      </w:r>
      <w:proofErr w:type="gramEnd"/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в) необходимости принятия мер для предотвращения клинического использования донорской крови и (или) ее компонентов в случае наличия информации о </w:t>
      </w:r>
      <w:proofErr w:type="spellStart"/>
      <w:r w:rsidRPr="00F726B5">
        <w:rPr>
          <w:rFonts w:ascii="Times New Roman" w:eastAsia="Times New Roman" w:hAnsi="Times New Roman" w:cs="Times New Roman"/>
          <w:sz w:val="28"/>
          <w:szCs w:val="28"/>
        </w:rPr>
        <w:t>гемотрансмиссивных</w:t>
      </w:r>
      <w:proofErr w:type="spellEnd"/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 инфекций у донора, от которого были заготовлены донорская кровь и (или) ее компоненты.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35. Для обеспечения эффективности внутренней проверки комиссией разрабатывается план проверки, включающий наименование структурного подразделения субъекта обращения донорской крови и (или) ее компонентов, цель проверки, выполняемые работы, элементы системы безопасности, подлежащие проверке, дату, время и продолжительность проверки.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36. В ходе внутренней проверки контролируют: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а) квалификацию, ответственность, полномочия, количество персонала, необходимого для выполнения соответствующих работ, объем обязанностей;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б) наличие и применение документов, необходимых для функционирования системы безопасности в структурном подразделении (СОП и другие внутренние документы, нормативные правовые акты в сфере донорства крови и ее компонентов);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в) состояние зданий, помещений и производственной среды;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г) наличие необходимого количества медицинских изделий и иного оборудования, его техническое состояние, периодичность технического обслуживания и поверки;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д) выполнение обязательных требований при осуществлении работ по заготовке, хранению, транспортировке и клиническому использованию донорской крови и (или)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е) ведение медицинской документации и базы данных донорства крови и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ж) идентификацию и прослеживаемость доноров, донаций, реципиентов и связанных с ними донорской крови и (или) ее компонентов;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з) организацию передачи донорской крови и (или) ее компонентов для клинического использования и иных целей</w:t>
      </w:r>
      <w:hyperlink r:id="rId15" w:anchor="6666" w:history="1">
        <w:r w:rsidRPr="00F726B5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</w:rPr>
          <w:t>6</w:t>
        </w:r>
      </w:hyperlink>
      <w:r w:rsidRPr="00F726B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и) принятие мер, направленных на устранение причин и последствий выявленных нарушений требований безопасности и профилактику таких нарушений по результатам предыдущих внутренних и внешних проверок;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к) учет посттрансфузионных реакций и осложнений.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37. По результатам внутренних проверок составляется отчет, включающий следующую информацию: дата проверки, состав комиссии с указанием должностей и фамилий членов, наименование нормативных правовых актов, на соответствие которым проводилась проверка (как внешних, так и внутренних), выявленные нарушения.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38. При выявлении нарушений в отчете указывается: вид работы, элементы системы безопасности, в которых были выявлены нарушения, положения нормативных правовых актов, содержащих обязательные требования, регламентирующие выполнение указанного вида работ.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39. В отчет включают данные, которые могут быть проверены.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40. Отчет утверждается руководителем субъекта обращения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41. По итогам внутренней проверки принимаются меры, направленные на устранение причин и последствий выявленных нарушений требований безопасности и профилактику таких нарушений.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42. Предложения о мерах, направленных на устранение причин и последствий выявленных нарушений требований безопасности и профилактику таких нарушений разрабатывает и осуществляет проверяемое структурное подразделение субъекта обращения донорской крови и (или) ее компонентов по согласованию с ответственным лицом.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43. План необходимых мер, направленных на устранение причин и последствий выявленных нарушений требований безопасности и профилактику таких нарушений (далее - план) включает: содержание планируемых мероприятий; должности и фамилии исполнителей, срок выполнения.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44. По результатам выполнения плана составляется отчет, в котором указывается информация о выполнении плана.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45. Ответственное лицо координирует и контролирует выполнение принятых мер, направленных на устранение причин и последствий выявленных нарушений требований безопасности и профилактику таких нарушений, а также оценивает их эффективность.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46. Руководитель субъекта обращения донорской крови и (или) ее компонентов обеспечивает условия для своевременного устранения выявленных несоответствий обязательным требованиям и причин их возникновения.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47. Проверка выполнения принятых мер, направленных на устранение причин и последствий выявленных нарушений требований безопасности и профилактику таких нарушений осуществляется при очередной плановой или внеплановой внутренней проверке.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48. Внутренняя проверка считается завершенной, если комиссия документально подтвердила (в отчете) выполнение мер, направленных на устранение причин и последствий выявленных нарушений требований безопасности и профилактику таких нарушений.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lastRenderedPageBreak/>
        <w:t>49. Отчеты о внутренних проверках хранятся у ответственного лица в течение периода, установленного СОП, регламентирующим порядок проведения внутренних проверок, а копии - в соответствующих подразделениях.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 xml:space="preserve">50. </w:t>
      </w:r>
      <w:proofErr w:type="gramStart"/>
      <w:r w:rsidRPr="00F726B5">
        <w:rPr>
          <w:rFonts w:ascii="Times New Roman" w:eastAsia="Times New Roman" w:hAnsi="Times New Roman" w:cs="Times New Roman"/>
          <w:sz w:val="28"/>
          <w:szCs w:val="28"/>
        </w:rPr>
        <w:t>Отчеты о внутренних проверках регистрируются в журнале регистрации проведенных внутренних проверок (аудитов) деятельности по заготовке, хранению, транспортировке и клиническому использованию донорской крови и (или) ее компонентов, содержащем: номер отчета, срок проведения проверки, дату составления отчета, наименование структурного подразделения субъекта обращения донорской крови и (или) ее компонентов, состав комиссии, выявленные нарушения, дату и отметку о получении копии отчета проверки проверяемым подразделением</w:t>
      </w:r>
      <w:proofErr w:type="gramEnd"/>
      <w:r w:rsidRPr="00F726B5">
        <w:rPr>
          <w:rFonts w:ascii="Times New Roman" w:eastAsia="Times New Roman" w:hAnsi="Times New Roman" w:cs="Times New Roman"/>
          <w:sz w:val="28"/>
          <w:szCs w:val="28"/>
        </w:rPr>
        <w:t>, дату и отчет о принятии мер, направленных на устранение причин и последствий выявленных нарушений требований безопасности и профилактику таких нарушений, с подписью ответственного лица.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VI. Контроль и мониторинг условий хранения и транспортировки донорской крови и ее компонентов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51. Субъекты обращения донорской крови и (или) ее компонентов осуществляют контроль и мониторинг условий хранения и транспортировки донорской крови и ее компонентов в соответствии с условиями хранения и транспортировки донорской крови и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52. Ответственное лицо организует проведение контроля условий хранения и транспортировки донорской крови и ее компонентов в соответствии с планом проведения внутренних проверок.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53. Мониторинг условий хранения и транспортировки донорской крови и ее компонентов осуществляется персоналом подразделений субъекта обращения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54. Результаты мониторинга условий хранения и транспортировки донорской крови и ее компонентов регистрируются в медицинской документации и базе данных донорства крови и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55. При выявлении нарушений условий хранения и транспортировки донорской крови и ее компонентов проводится анализ и устранение причин нарушений, донорская кровь и ее компоненты утилизируются.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------------------------------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Правила заготовки, хранения, транспортировки и клинического использования донорской крови и ее компонентов, утвержденные Постановлением Правительства Российской Федерации от 22 июня 2019 г. N 797 (Собрание законодательства Российской Федерации, 2019, N 27, ст. 3574) (далее - Правила).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Приложение N 1 к Правилам.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Пункты 6 и 74 Правил.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Пункт 6 Правил.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Постановление Правительства Российской Федерации от 05.08.2013 N 667 "О ведении единой базы данных по осуществлению мероприятий, связанных с обеспечением безопасности донорской крови и ее компонентов, развитием, организацией и пропагандой донорства крови и ее компонентов" (Собрание законодательства Российской Федерации, 12.08.2013, N 32, ст. 4320).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  <w:vertAlign w:val="superscript"/>
        </w:rPr>
        <w:lastRenderedPageBreak/>
        <w:t>6</w:t>
      </w:r>
      <w:r w:rsidRPr="00F726B5">
        <w:rPr>
          <w:rFonts w:ascii="Times New Roman" w:eastAsia="Times New Roman" w:hAnsi="Times New Roman" w:cs="Times New Roman"/>
          <w:sz w:val="28"/>
          <w:szCs w:val="28"/>
        </w:rPr>
        <w:t> Постановление Правительства Российской Федерации от 12.04.2013 N 331 "Об утверждении Правил обеспечения медицинских, образовательных, научных и иных организаций донорской кровью и (или) ее компонентами в иных целях, кроме клинического использования" (Собрание законодательства Российской Федерации, 2013, N 16, ст. 1960, 2016, № 51, ст. 7396).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review"/>
      <w:bookmarkEnd w:id="1"/>
      <w:r w:rsidRPr="00F726B5">
        <w:rPr>
          <w:rFonts w:ascii="Times New Roman" w:eastAsia="Times New Roman" w:hAnsi="Times New Roman" w:cs="Times New Roman"/>
          <w:b/>
          <w:bCs/>
          <w:sz w:val="28"/>
          <w:szCs w:val="28"/>
        </w:rPr>
        <w:t>Обзор документа</w:t>
      </w:r>
    </w:p>
    <w:p w:rsidR="0023142E" w:rsidRPr="00F726B5" w:rsidRDefault="006E6244" w:rsidP="00F726B5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333" stroked="f"/>
        </w:pic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Минздрав установил требования к организации системы безопасности деятельности при заготовке, хранении, транспортировке и клиническом использовании донорской крови и (или)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Требования включают управление персоналом, ведение медицинской документации, размещение информации в единой базе данных донорства крови и ее компонентов, идентификацию и прослеживаемость данных, внутренние проверки, профилактику нарушений, контроль и мониторинг условий хранения и транспортировки донорской крови и ее компонентов.</w:t>
      </w:r>
    </w:p>
    <w:p w:rsidR="0023142E" w:rsidRPr="00F726B5" w:rsidRDefault="0023142E" w:rsidP="00F726B5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26B5">
        <w:rPr>
          <w:rFonts w:ascii="Times New Roman" w:eastAsia="Times New Roman" w:hAnsi="Times New Roman" w:cs="Times New Roman"/>
          <w:sz w:val="28"/>
          <w:szCs w:val="28"/>
        </w:rPr>
        <w:t>Приказ вступает в силу с 1 января 2021 г. и действует до 1 января 2027 г.</w:t>
      </w:r>
    </w:p>
    <w:p w:rsidR="003B604F" w:rsidRPr="00F726B5" w:rsidRDefault="003B604F" w:rsidP="00F726B5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3B604F" w:rsidRPr="00F726B5" w:rsidSect="00C3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23142E"/>
    <w:rsid w:val="00052B58"/>
    <w:rsid w:val="001125CD"/>
    <w:rsid w:val="0023142E"/>
    <w:rsid w:val="003B604F"/>
    <w:rsid w:val="00453111"/>
    <w:rsid w:val="004E6315"/>
    <w:rsid w:val="006E6244"/>
    <w:rsid w:val="00BE7A21"/>
    <w:rsid w:val="00C356BF"/>
    <w:rsid w:val="00E17DDF"/>
    <w:rsid w:val="00ED6198"/>
    <w:rsid w:val="00F726B5"/>
    <w:rsid w:val="00F80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BF"/>
  </w:style>
  <w:style w:type="paragraph" w:styleId="2">
    <w:name w:val="heading 2"/>
    <w:basedOn w:val="a"/>
    <w:link w:val="20"/>
    <w:uiPriority w:val="9"/>
    <w:qFormat/>
    <w:rsid w:val="00231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314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42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3142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3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3142E"/>
  </w:style>
  <w:style w:type="character" w:styleId="a4">
    <w:name w:val="Hyperlink"/>
    <w:basedOn w:val="a0"/>
    <w:uiPriority w:val="99"/>
    <w:semiHidden/>
    <w:unhideWhenUsed/>
    <w:rsid w:val="0023142E"/>
    <w:rPr>
      <w:color w:val="0000FF"/>
      <w:u w:val="single"/>
    </w:rPr>
  </w:style>
  <w:style w:type="paragraph" w:customStyle="1" w:styleId="toleft">
    <w:name w:val="toleft"/>
    <w:basedOn w:val="a"/>
    <w:rsid w:val="00231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22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4845109/" TargetMode="External"/><Relationship Id="rId13" Type="http://schemas.openxmlformats.org/officeDocument/2006/relationships/hyperlink" Target="https://www.garant.ru/products/ipo/prime/doc/7484510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845109/" TargetMode="External"/><Relationship Id="rId12" Type="http://schemas.openxmlformats.org/officeDocument/2006/relationships/hyperlink" Target="https://www.garant.ru/products/ipo/prime/doc/74845109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845109/" TargetMode="External"/><Relationship Id="rId11" Type="http://schemas.openxmlformats.org/officeDocument/2006/relationships/hyperlink" Target="https://www.garant.ru/products/ipo/prime/doc/74845109/" TargetMode="External"/><Relationship Id="rId5" Type="http://schemas.openxmlformats.org/officeDocument/2006/relationships/hyperlink" Target="https://www.garant.ru/products/ipo/prime/doc/74845109/" TargetMode="External"/><Relationship Id="rId15" Type="http://schemas.openxmlformats.org/officeDocument/2006/relationships/hyperlink" Target="https://www.garant.ru/products/ipo/prime/doc/74845109/" TargetMode="External"/><Relationship Id="rId10" Type="http://schemas.openxmlformats.org/officeDocument/2006/relationships/hyperlink" Target="https://www.garant.ru/products/ipo/prime/doc/74845109/" TargetMode="External"/><Relationship Id="rId4" Type="http://schemas.openxmlformats.org/officeDocument/2006/relationships/hyperlink" Target="https://www.garant.ru/products/ipo/prime/doc/74845109/" TargetMode="External"/><Relationship Id="rId9" Type="http://schemas.openxmlformats.org/officeDocument/2006/relationships/hyperlink" Target="https://www.garant.ru/products/ipo/prime/doc/74845109/" TargetMode="External"/><Relationship Id="rId14" Type="http://schemas.openxmlformats.org/officeDocument/2006/relationships/hyperlink" Target="https://www.garant.ru/products/ipo/prime/doc/7484510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3635</Words>
  <Characters>20723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БРСПК</Company>
  <LinksUpToDate>false</LinksUpToDate>
  <CharactersWithSpaces>24310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Федоровна</dc:creator>
  <cp:keywords/>
  <dc:description/>
  <cp:lastModifiedBy>Butukhanova_MN</cp:lastModifiedBy>
  <cp:revision>7</cp:revision>
  <cp:lastPrinted>2021-11-02T06:53:00Z</cp:lastPrinted>
  <dcterms:created xsi:type="dcterms:W3CDTF">2021-02-02T23:44:00Z</dcterms:created>
  <dcterms:modified xsi:type="dcterms:W3CDTF">2021-12-27T06:49:00Z</dcterms:modified>
</cp:coreProperties>
</file>